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4A" w:rsidRDefault="00121DCA" w:rsidP="007C00BE">
      <w:pPr>
        <w:pStyle w:val="1"/>
        <w:suppressLineNumbers/>
        <w:suppressAutoHyphens/>
        <w:jc w:val="center"/>
      </w:pPr>
      <w:r>
        <w:rPr>
          <w:rFonts w:hint="eastAsia"/>
        </w:rPr>
        <w:t>创新中心</w:t>
      </w:r>
      <w:r w:rsidR="00407C6E">
        <w:rPr>
          <w:rFonts w:hint="eastAsia"/>
        </w:rPr>
        <w:t>贵重仪器设备开放共享和有偿使用管理办法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为推进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资源共享，避免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行业企业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重复购置，提高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的利用率、完好率和投资效益，结合我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中心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实际，特制定本办法。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/>
          <w:color w:val="333333"/>
          <w:kern w:val="0"/>
          <w:sz w:val="30"/>
          <w:szCs w:val="30"/>
          <w:shd w:val="clear" w:color="auto" w:fill="FFFFFF"/>
          <w:lang w:bidi="ar"/>
        </w:rPr>
        <w:t>一、开放范围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凡性能良好、单价在人民币</w:t>
      </w:r>
      <w:r w:rsidR="00A7358B" w:rsidRPr="00A7358B">
        <w:rPr>
          <w:rFonts w:ascii="仿宋_GB2312" w:eastAsia="仿宋_GB2312" w:hAnsi="微软雅黑" w:cs="仿宋_GB2312" w:hint="eastAsia"/>
          <w:color w:val="FF0000"/>
          <w:kern w:val="0"/>
          <w:sz w:val="30"/>
          <w:szCs w:val="30"/>
          <w:shd w:val="clear" w:color="auto" w:fill="FFFFFF"/>
          <w:lang w:bidi="ar"/>
        </w:rPr>
        <w:t>五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万元（含）以上、能够为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平台企业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提供服务机时的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，原则上经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中心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职能部门审定后列入开放服务范围。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333333"/>
          <w:kern w:val="0"/>
          <w:sz w:val="30"/>
          <w:szCs w:val="30"/>
          <w:shd w:val="clear" w:color="auto" w:fill="FFFFFF"/>
          <w:lang w:bidi="ar"/>
        </w:rPr>
        <w:t>二、工作组织与要求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1.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经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审定场地、收费标准、管理人员等开放条件后，方可列入开放服务范围。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2.凡属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中心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资产满足开放共享条件的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，应为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行业企业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提供良好的技术服务。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3.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所在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部门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应配备具有一定专业技术水平、责任心强的实验技术人员负责仪器设备的操作和管理。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的使用人员须经过培训和考核方可进行仪器操作，确保仪器设备的安全正常运行。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lastRenderedPageBreak/>
        <w:t>4.凡需使用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的单位和个人，事先应</w:t>
      </w:r>
      <w:proofErr w:type="gramStart"/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向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proofErr w:type="gramEnd"/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专管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部门</w:t>
      </w:r>
      <w:r w:rsidR="00A517C9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联系并进行网上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预约。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333333"/>
          <w:kern w:val="0"/>
          <w:sz w:val="30"/>
          <w:szCs w:val="30"/>
          <w:shd w:val="clear" w:color="auto" w:fill="FFFFFF"/>
          <w:lang w:bidi="ar"/>
        </w:rPr>
        <w:t>三、收费标准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1.凡国家或省市物价管理部门有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开放使用规定的收费标准，按照管理部门的标准收费。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2.凡没有统一收费标准的，由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所在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部门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参照国内同类仪器设备使用收费情况，根据仪器设备折旧费、运行成本和管理服务费等计算制定收费标准，经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中心</w:t>
      </w:r>
      <w:r w:rsidR="00E743DC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主任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审核批准后执行。</w:t>
      </w:r>
    </w:p>
    <w:p w:rsidR="000775F6" w:rsidRPr="007C00BE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3.收费计算公式：收费=仪器设备折旧费+运行成本+管理服务费</w:t>
      </w:r>
      <w:r w:rsidR="000775F6">
        <w:rPr>
          <w:rFonts w:ascii="微软雅黑" w:eastAsia="微软雅黑" w:hAnsi="微软雅黑" w:cs="微软雅黑" w:hint="eastAsia"/>
          <w:color w:val="000000"/>
          <w:sz w:val="27"/>
          <w:szCs w:val="27"/>
        </w:rPr>
        <w:t xml:space="preserve"> 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（1）仪器设备折旧费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仪器设备折旧费=仪器设备折旧费率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×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使用机时数，其中仪器设备折旧费率=仪器设备帐面价值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÷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折旧年限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÷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1080小时。折旧年限：机电设备</w:t>
      </w:r>
      <w:r w:rsidR="00862EFA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1</w:t>
      </w:r>
      <w:r w:rsidR="00F05F3C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5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年，精密仪器</w:t>
      </w:r>
      <w:r w:rsidR="00F05F3C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10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（2）运行成本：包括水电费、气体和试剂耗材费、日常维护费</w:t>
      </w:r>
      <w:r w:rsidR="00862EFA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、人力成本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等。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（3）管理服务费：包括仪器设备操作和咨询、分析、计算等服务性费用。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lastRenderedPageBreak/>
        <w:t>管理服务费=（仪器设备折旧费+运行成本）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×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15%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4.</w:t>
      </w:r>
      <w:r w:rsidR="000775F6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所有平台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 w:rsidR="000775F6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面向社会开放，交予第三方独立运营的设备，参照运营方的收费标准。中心运营的设备，对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中心平台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外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企业</w:t>
      </w:r>
      <w:r w:rsidR="000775F6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按收费标准执行，对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平台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内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企业</w:t>
      </w:r>
      <w:r w:rsidR="000775F6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按收费标准的</w:t>
      </w:r>
      <w:r w:rsidR="00553602">
        <w:rPr>
          <w:rFonts w:ascii="仿宋_GB2312" w:eastAsia="仿宋_GB2312" w:hAnsi="微软雅黑" w:cs="仿宋_GB2312"/>
          <w:color w:val="FF0000"/>
          <w:kern w:val="0"/>
          <w:sz w:val="30"/>
          <w:szCs w:val="30"/>
          <w:shd w:val="clear" w:color="auto" w:fill="FFFFFF"/>
          <w:lang w:bidi="ar"/>
        </w:rPr>
        <w:t>8</w:t>
      </w:r>
      <w:r w:rsidRPr="00782D40">
        <w:rPr>
          <w:rFonts w:ascii="仿宋_GB2312" w:eastAsia="仿宋_GB2312" w:hAnsi="微软雅黑" w:cs="仿宋_GB2312" w:hint="eastAsia"/>
          <w:color w:val="FF0000"/>
          <w:kern w:val="0"/>
          <w:sz w:val="30"/>
          <w:szCs w:val="30"/>
          <w:shd w:val="clear" w:color="auto" w:fill="FFFFFF"/>
          <w:lang w:bidi="ar"/>
        </w:rPr>
        <w:t>0%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执行。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333333"/>
          <w:kern w:val="0"/>
          <w:sz w:val="30"/>
          <w:szCs w:val="30"/>
          <w:shd w:val="clear" w:color="auto" w:fill="FFFFFF"/>
          <w:lang w:bidi="ar"/>
        </w:rPr>
        <w:t>四、收费方式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测试委托人需填写《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共享实验室设备使用登记表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》，并凭</w:t>
      </w:r>
      <w:r w:rsidR="000775F6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 w:rsidR="00491C71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管理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部门开具的《缴费通知单》</w:t>
      </w:r>
      <w:r w:rsidR="00491C71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付费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，</w:t>
      </w:r>
      <w:r w:rsidR="00491C71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付费后即可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领取测试结果。</w:t>
      </w:r>
      <w:r w:rsidR="00D13B49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第三方运营设备收费方式参照第三方。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333333"/>
          <w:kern w:val="0"/>
          <w:sz w:val="30"/>
          <w:szCs w:val="30"/>
          <w:shd w:val="clear" w:color="auto" w:fill="FFFFFF"/>
          <w:lang w:bidi="ar"/>
        </w:rPr>
        <w:t>五、经费分配</w:t>
      </w:r>
    </w:p>
    <w:p w:rsidR="0037714A" w:rsidRDefault="000775F6">
      <w:pPr>
        <w:widowControl/>
        <w:shd w:val="clear" w:color="auto" w:fill="FFFFFF"/>
        <w:spacing w:beforeAutospacing="1" w:afterAutospacing="1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 w:rsidR="00407C6E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开放使用所收取的费用统一交到</w:t>
      </w:r>
      <w:r w:rsidR="00407C6E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中心</w:t>
      </w:r>
      <w:r w:rsidR="00407C6E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财务处，由</w:t>
      </w:r>
      <w:r w:rsidR="00407C6E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中心</w:t>
      </w:r>
      <w:r w:rsidR="00407C6E"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统一管理和分配。</w:t>
      </w:r>
      <w:r w:rsidR="00DD25BF" w:rsidRPr="00DD25BF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按业务入账金额</w:t>
      </w:r>
      <w:r w:rsidR="00DD25BF" w:rsidRPr="00CB7A92">
        <w:rPr>
          <w:rFonts w:ascii="仿宋_GB2312" w:eastAsia="仿宋_GB2312" w:hAnsi="微软雅黑" w:cs="仿宋_GB2312" w:hint="eastAsia"/>
          <w:kern w:val="0"/>
          <w:sz w:val="30"/>
          <w:szCs w:val="30"/>
          <w:shd w:val="clear" w:color="auto" w:fill="FFFFFF"/>
          <w:lang w:bidi="ar"/>
        </w:rPr>
        <w:t>的</w:t>
      </w:r>
      <w:r w:rsidR="00DD25BF" w:rsidRPr="00CB7A92">
        <w:rPr>
          <w:rFonts w:ascii="仿宋_GB2312" w:eastAsia="仿宋_GB2312" w:hAnsi="微软雅黑" w:cs="仿宋_GB2312"/>
          <w:kern w:val="0"/>
          <w:sz w:val="30"/>
          <w:szCs w:val="30"/>
          <w:shd w:val="clear" w:color="auto" w:fill="FFFFFF"/>
          <w:lang w:bidi="ar"/>
        </w:rPr>
        <w:t>10%</w:t>
      </w:r>
      <w:r w:rsidR="00DD25BF" w:rsidRPr="00CB7A92">
        <w:rPr>
          <w:rFonts w:ascii="仿宋_GB2312" w:eastAsia="仿宋_GB2312" w:hAnsi="微软雅黑" w:cs="仿宋_GB2312" w:hint="eastAsia"/>
          <w:kern w:val="0"/>
          <w:sz w:val="30"/>
          <w:szCs w:val="30"/>
          <w:shd w:val="clear" w:color="auto" w:fill="FFFFFF"/>
          <w:lang w:bidi="ar"/>
        </w:rPr>
        <w:t>给予挖掘项目人员，</w:t>
      </w:r>
      <w:r w:rsidR="00DD25BF" w:rsidRPr="00CB7A92">
        <w:rPr>
          <w:rFonts w:ascii="仿宋_GB2312" w:eastAsia="仿宋_GB2312" w:hAnsi="微软雅黑" w:cs="仿宋_GB2312"/>
          <w:kern w:val="0"/>
          <w:sz w:val="30"/>
          <w:szCs w:val="30"/>
          <w:shd w:val="clear" w:color="auto" w:fill="FFFFFF"/>
          <w:lang w:bidi="ar"/>
        </w:rPr>
        <w:t>10%</w:t>
      </w:r>
      <w:r w:rsidR="00DD25BF" w:rsidRPr="00DD25BF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给与测试分析及评估人员</w:t>
      </w:r>
      <w:r w:rsidR="00695885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。交付</w:t>
      </w:r>
      <w:r w:rsidR="00D13B49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第三方运营</w:t>
      </w:r>
      <w:r w:rsidR="00695885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的</w:t>
      </w:r>
      <w:r w:rsidR="00D13B49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设备</w:t>
      </w:r>
      <w:r w:rsidR="00695885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所</w:t>
      </w:r>
      <w:r w:rsidR="00D13B49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收取的费用</w:t>
      </w:r>
      <w:r w:rsidR="00695885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，分配</w:t>
      </w:r>
      <w:r w:rsidR="00D13B49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参照合同约定</w:t>
      </w:r>
      <w:r w:rsidR="00DD25BF" w:rsidRPr="00DD25BF"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 w:rsidR="0037714A" w:rsidRDefault="00407C6E">
      <w:pPr>
        <w:widowControl/>
        <w:shd w:val="clear" w:color="auto" w:fill="FFFFFF"/>
        <w:spacing w:beforeAutospacing="1" w:afterAutospacing="1"/>
        <w:ind w:firstLine="627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六、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对未经批准擅自收费或收费未上交的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部门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，一经发现将追究该</w:t>
      </w:r>
      <w:r>
        <w:rPr>
          <w:rFonts w:ascii="仿宋_GB2312" w:eastAsia="仿宋_GB2312" w:hAnsi="微软雅黑" w:cs="仿宋_GB2312" w:hint="eastAsia"/>
          <w:color w:val="333333"/>
          <w:kern w:val="0"/>
          <w:sz w:val="30"/>
          <w:szCs w:val="30"/>
          <w:shd w:val="clear" w:color="auto" w:fill="FFFFFF"/>
          <w:lang w:bidi="ar"/>
        </w:rPr>
        <w:t>部门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及相关人员的责任。其他仪器设备收费管理参照本办法执行。</w:t>
      </w:r>
    </w:p>
    <w:p w:rsidR="00060180" w:rsidRDefault="00407C6E" w:rsidP="00060180">
      <w:pPr>
        <w:widowControl/>
        <w:shd w:val="clear" w:color="auto" w:fill="FFFFFF"/>
        <w:spacing w:beforeAutospacing="1" w:afterAutospacing="1"/>
        <w:ind w:firstLine="627"/>
        <w:jc w:val="left"/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七、</w:t>
      </w:r>
      <w:r>
        <w:rPr>
          <w:rFonts w:ascii="仿宋_GB2312" w:eastAsia="仿宋_GB2312" w:hAnsi="微软雅黑" w:cs="仿宋_GB2312"/>
          <w:color w:val="000000"/>
          <w:kern w:val="0"/>
          <w:sz w:val="30"/>
          <w:szCs w:val="30"/>
          <w:shd w:val="clear" w:color="auto" w:fill="FFFFFF"/>
          <w:lang w:bidi="ar"/>
        </w:rPr>
        <w:t>本办法自发文之日开始试行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。本办法</w:t>
      </w:r>
      <w:r>
        <w:rPr>
          <w:rFonts w:ascii="仿宋_GB2312" w:eastAsia="仿宋_GB2312" w:hAnsi="微软雅黑" w:cs="仿宋_GB2312"/>
          <w:color w:val="000000"/>
          <w:kern w:val="0"/>
          <w:sz w:val="30"/>
          <w:szCs w:val="30"/>
          <w:shd w:val="clear" w:color="auto" w:fill="FFFFFF"/>
          <w:lang w:bidi="ar"/>
        </w:rPr>
        <w:t>由</w:t>
      </w:r>
      <w:r>
        <w:rPr>
          <w:rFonts w:ascii="仿宋_GB2312" w:eastAsia="仿宋_GB2312" w:hAnsi="微软雅黑" w:cs="仿宋_GB2312"/>
          <w:color w:val="333333"/>
          <w:kern w:val="0"/>
          <w:sz w:val="30"/>
          <w:szCs w:val="30"/>
          <w:shd w:val="clear" w:color="auto" w:fill="FFFFFF"/>
          <w:lang w:bidi="ar"/>
        </w:rPr>
        <w:t>实验室与设备管理处、财务处</w:t>
      </w:r>
      <w:r>
        <w:rPr>
          <w:rFonts w:ascii="仿宋_GB2312" w:eastAsia="仿宋_GB2312" w:hAnsi="微软雅黑" w:cs="仿宋_GB2312"/>
          <w:color w:val="000000"/>
          <w:kern w:val="0"/>
          <w:sz w:val="30"/>
          <w:szCs w:val="30"/>
          <w:shd w:val="clear" w:color="auto" w:fill="FFFFFF"/>
          <w:lang w:bidi="ar"/>
        </w:rPr>
        <w:t>负责解释。</w:t>
      </w:r>
    </w:p>
    <w:p w:rsidR="000F4082" w:rsidRPr="00751CFF" w:rsidRDefault="000F4082" w:rsidP="000F4082">
      <w:r w:rsidRPr="00751CFF">
        <w:rPr>
          <w:rFonts w:hint="eastAsia"/>
        </w:rPr>
        <w:t>参考资料：</w:t>
      </w:r>
    </w:p>
    <w:p w:rsidR="000F4082" w:rsidRPr="00157A7E" w:rsidRDefault="000F4082" w:rsidP="000F4082">
      <w:pPr>
        <w:pStyle w:val="a7"/>
        <w:numPr>
          <w:ilvl w:val="0"/>
          <w:numId w:val="1"/>
        </w:numPr>
        <w:ind w:firstLineChars="0"/>
        <w:rPr>
          <w:sz w:val="18"/>
          <w:szCs w:val="18"/>
        </w:rPr>
      </w:pPr>
      <w:r w:rsidRPr="00157A7E">
        <w:rPr>
          <w:rFonts w:hint="eastAsia"/>
          <w:sz w:val="18"/>
          <w:szCs w:val="18"/>
        </w:rPr>
        <w:lastRenderedPageBreak/>
        <w:t>《行政事业单位国有资产管理办法》</w:t>
      </w:r>
    </w:p>
    <w:p w:rsidR="000F4082" w:rsidRPr="00157A7E" w:rsidRDefault="000F4082" w:rsidP="000F4082">
      <w:pPr>
        <w:pStyle w:val="a7"/>
        <w:numPr>
          <w:ilvl w:val="0"/>
          <w:numId w:val="1"/>
        </w:numPr>
        <w:ind w:firstLineChars="0"/>
        <w:rPr>
          <w:sz w:val="18"/>
          <w:szCs w:val="18"/>
        </w:rPr>
      </w:pPr>
      <w:r w:rsidRPr="00157A7E">
        <w:rPr>
          <w:rFonts w:hint="eastAsia"/>
          <w:sz w:val="18"/>
          <w:szCs w:val="18"/>
        </w:rPr>
        <w:t>浙江大学医学院公共技术平台规章制度及收费标准</w:t>
      </w:r>
    </w:p>
    <w:p w:rsidR="000F4082" w:rsidRPr="00157A7E" w:rsidRDefault="000F4082" w:rsidP="000F4082">
      <w:pPr>
        <w:pStyle w:val="a7"/>
        <w:numPr>
          <w:ilvl w:val="0"/>
          <w:numId w:val="1"/>
        </w:numPr>
        <w:ind w:firstLineChars="0"/>
        <w:rPr>
          <w:sz w:val="18"/>
          <w:szCs w:val="18"/>
        </w:rPr>
      </w:pPr>
      <w:r w:rsidRPr="00157A7E">
        <w:rPr>
          <w:rFonts w:hint="eastAsia"/>
          <w:sz w:val="18"/>
          <w:szCs w:val="18"/>
        </w:rPr>
        <w:t>浙江大学实验室与设备管理处规章制度</w:t>
      </w:r>
    </w:p>
    <w:p w:rsidR="000F4082" w:rsidRPr="00157A7E" w:rsidRDefault="000F4082" w:rsidP="000F4082">
      <w:pPr>
        <w:pStyle w:val="a7"/>
        <w:numPr>
          <w:ilvl w:val="0"/>
          <w:numId w:val="1"/>
        </w:numPr>
        <w:ind w:firstLineChars="0"/>
        <w:rPr>
          <w:sz w:val="18"/>
          <w:szCs w:val="18"/>
        </w:rPr>
      </w:pPr>
      <w:r w:rsidRPr="00157A7E">
        <w:rPr>
          <w:rFonts w:hint="eastAsia"/>
          <w:sz w:val="18"/>
          <w:szCs w:val="18"/>
        </w:rPr>
        <w:t>西湖大学大型仪器管理系统</w:t>
      </w:r>
    </w:p>
    <w:p w:rsidR="000F4082" w:rsidRDefault="000F4082" w:rsidP="000F4082">
      <w:pPr>
        <w:pStyle w:val="a7"/>
        <w:numPr>
          <w:ilvl w:val="0"/>
          <w:numId w:val="1"/>
        </w:numPr>
        <w:ind w:firstLineChars="0"/>
        <w:rPr>
          <w:sz w:val="18"/>
          <w:szCs w:val="18"/>
        </w:rPr>
      </w:pPr>
      <w:r w:rsidRPr="00157A7E">
        <w:rPr>
          <w:rFonts w:hint="eastAsia"/>
          <w:sz w:val="18"/>
          <w:szCs w:val="18"/>
        </w:rPr>
        <w:t>浙江大学仪器共享服务平台</w:t>
      </w:r>
    </w:p>
    <w:p w:rsidR="000F4082" w:rsidRPr="00157A7E" w:rsidRDefault="000F4082" w:rsidP="000F4082">
      <w:pPr>
        <w:pStyle w:val="a7"/>
        <w:numPr>
          <w:ilvl w:val="0"/>
          <w:numId w:val="1"/>
        </w:numPr>
        <w:ind w:firstLineChars="0"/>
        <w:rPr>
          <w:sz w:val="18"/>
          <w:szCs w:val="18"/>
        </w:rPr>
      </w:pPr>
      <w:r w:rsidRPr="00573BC8">
        <w:rPr>
          <w:rFonts w:hint="eastAsia"/>
          <w:sz w:val="18"/>
          <w:szCs w:val="18"/>
        </w:rPr>
        <w:t>浙江理工大学</w:t>
      </w:r>
      <w:r w:rsidRPr="00573BC8">
        <w:rPr>
          <w:rFonts w:hint="eastAsia"/>
          <w:sz w:val="18"/>
          <w:szCs w:val="18"/>
        </w:rPr>
        <w:t>-</w:t>
      </w:r>
      <w:r w:rsidRPr="00573BC8">
        <w:rPr>
          <w:rFonts w:hint="eastAsia"/>
          <w:sz w:val="18"/>
          <w:szCs w:val="18"/>
        </w:rPr>
        <w:t>大型仪器设备共享平台</w:t>
      </w:r>
    </w:p>
    <w:p w:rsidR="000F4082" w:rsidRPr="000F4082" w:rsidRDefault="000F4082" w:rsidP="00A7358B">
      <w:pPr>
        <w:widowControl/>
        <w:shd w:val="clear" w:color="auto" w:fill="FFFFFF"/>
        <w:spacing w:beforeAutospacing="1" w:afterAutospacing="1"/>
        <w:ind w:firstLine="627"/>
        <w:jc w:val="left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bookmarkStart w:id="0" w:name="_GoBack"/>
      <w:bookmarkEnd w:id="0"/>
    </w:p>
    <w:sectPr w:rsidR="000F4082" w:rsidRPr="000F40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D5" w:rsidRDefault="009C63D5">
      <w:r>
        <w:separator/>
      </w:r>
    </w:p>
  </w:endnote>
  <w:endnote w:type="continuationSeparator" w:id="0">
    <w:p w:rsidR="009C63D5" w:rsidRDefault="009C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D5" w:rsidRDefault="009C63D5">
      <w:r>
        <w:separator/>
      </w:r>
    </w:p>
  </w:footnote>
  <w:footnote w:type="continuationSeparator" w:id="0">
    <w:p w:rsidR="009C63D5" w:rsidRDefault="009C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4A" w:rsidRDefault="00407C6E">
    <w:pPr>
      <w:pStyle w:val="a4"/>
      <w:jc w:val="left"/>
      <w:rPr>
        <w:u w:val="single"/>
      </w:rPr>
    </w:pPr>
    <w:r>
      <w:rPr>
        <w:rFonts w:hint="eastAsia"/>
        <w:b/>
        <w:bCs/>
        <w:sz w:val="28"/>
        <w:szCs w:val="28"/>
        <w:u w:val="single"/>
      </w:rPr>
      <w:t>浙江省智能诊疗设备制造业创新中心</w:t>
    </w:r>
    <w:r>
      <w:rPr>
        <w:rFonts w:hint="eastAsia"/>
        <w:b/>
        <w:bCs/>
        <w:sz w:val="28"/>
        <w:szCs w:val="28"/>
        <w:u w:val="single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5FA1"/>
    <w:multiLevelType w:val="hybridMultilevel"/>
    <w:tmpl w:val="7BD2C4FA"/>
    <w:lvl w:ilvl="0" w:tplc="522E2F16">
      <w:start w:val="1"/>
      <w:numFmt w:val="decimal"/>
      <w:lvlText w:val="%1."/>
      <w:lvlJc w:val="left"/>
      <w:pPr>
        <w:ind w:left="460" w:hanging="460"/>
      </w:pPr>
      <w:rPr>
        <w:rFonts w:ascii="仿宋_GB2312" w:eastAsia="仿宋_GB2312" w:hAnsi="宋体" w:cs="仿宋_GB2312" w:hint="default"/>
        <w:color w:val="333333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4A"/>
    <w:rsid w:val="00060180"/>
    <w:rsid w:val="00072965"/>
    <w:rsid w:val="00072C19"/>
    <w:rsid w:val="000775F6"/>
    <w:rsid w:val="000F4082"/>
    <w:rsid w:val="00121DCA"/>
    <w:rsid w:val="00242F7E"/>
    <w:rsid w:val="0035001B"/>
    <w:rsid w:val="0037714A"/>
    <w:rsid w:val="00407C6E"/>
    <w:rsid w:val="00491C71"/>
    <w:rsid w:val="00512551"/>
    <w:rsid w:val="00553602"/>
    <w:rsid w:val="0065506E"/>
    <w:rsid w:val="00695885"/>
    <w:rsid w:val="00782D40"/>
    <w:rsid w:val="007C00BE"/>
    <w:rsid w:val="00862EFA"/>
    <w:rsid w:val="008964FE"/>
    <w:rsid w:val="008D10C2"/>
    <w:rsid w:val="009669BD"/>
    <w:rsid w:val="009C63D5"/>
    <w:rsid w:val="009C73FB"/>
    <w:rsid w:val="00A032F5"/>
    <w:rsid w:val="00A13634"/>
    <w:rsid w:val="00A517C9"/>
    <w:rsid w:val="00A7358B"/>
    <w:rsid w:val="00C714E6"/>
    <w:rsid w:val="00CB7A92"/>
    <w:rsid w:val="00CE2CE9"/>
    <w:rsid w:val="00D13B49"/>
    <w:rsid w:val="00D323E6"/>
    <w:rsid w:val="00D377A5"/>
    <w:rsid w:val="00D5331A"/>
    <w:rsid w:val="00DD25BF"/>
    <w:rsid w:val="00E743DC"/>
    <w:rsid w:val="00ED72FA"/>
    <w:rsid w:val="00F05F3C"/>
    <w:rsid w:val="305725C0"/>
    <w:rsid w:val="506F7810"/>
    <w:rsid w:val="7C67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146C9"/>
  <w15:docId w15:val="{21F2895C-F954-45BF-B671-4BE246FC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semiHidden/>
    <w:unhideWhenUsed/>
    <w:rsid w:val="000775F6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0775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0F40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Daxon.Dai</dc:creator>
  <cp:lastModifiedBy>Daxon.Dai</cp:lastModifiedBy>
  <cp:revision>26</cp:revision>
  <dcterms:created xsi:type="dcterms:W3CDTF">2021-04-07T01:29:00Z</dcterms:created>
  <dcterms:modified xsi:type="dcterms:W3CDTF">2022-07-04T02:02:00Z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614971E4AAD946E0B25277A045E66C04</vt:lpwstr>
  </property>
</Properties>
</file>